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6D759966" w:rsidR="00BA06D4" w:rsidRPr="00BF4413"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6C0BD4" w:rsidRPr="006C0BD4">
            <w:rPr>
              <w:rFonts w:ascii="Arial" w:hAnsi="Arial" w:cs="Arial"/>
              <w:b/>
              <w:bCs/>
              <w:sz w:val="24"/>
              <w:szCs w:val="24"/>
            </w:rPr>
            <w:t>Accord-cadre</w:t>
          </w:r>
        </w:sdtContent>
      </w:sdt>
      <w:r w:rsidR="00BA06D4" w:rsidRPr="006C0BD4">
        <w:rPr>
          <w:rFonts w:ascii="Arial" w:hAnsi="Arial" w:cs="Arial"/>
          <w:sz w:val="24"/>
          <w:szCs w:val="24"/>
        </w:rPr>
        <w:t xml:space="preserve"> </w:t>
      </w:r>
      <w:r w:rsidR="00BA06D4" w:rsidRPr="006C0BD4">
        <w:rPr>
          <w:rFonts w:ascii="Arial" w:hAnsi="Arial" w:cs="Arial"/>
          <w:b/>
          <w:bCs/>
          <w:sz w:val="24"/>
          <w:szCs w:val="24"/>
        </w:rPr>
        <w:t xml:space="preserve">relatif à </w:t>
      </w:r>
      <w:bookmarkEnd w:id="1"/>
      <w:r w:rsidR="006E0EAE">
        <w:rPr>
          <w:rFonts w:ascii="Arial" w:hAnsi="Arial" w:cs="Arial"/>
          <w:b/>
          <w:bCs/>
          <w:sz w:val="24"/>
          <w:szCs w:val="24"/>
        </w:rPr>
        <w:t>des prestations de</w:t>
      </w:r>
      <w:r w:rsidR="006C0BD4" w:rsidRPr="006C0BD4">
        <w:rPr>
          <w:rFonts w:ascii="Arial" w:hAnsi="Arial" w:cs="Arial"/>
          <w:b/>
          <w:bCs/>
          <w:sz w:val="24"/>
          <w:szCs w:val="24"/>
        </w:rPr>
        <w:t xml:space="preserve"> maintenance des matériels de sécurisation du siège de l’ASNR</w:t>
      </w:r>
      <w:r w:rsidR="00564BCA">
        <w:rPr>
          <w:rFonts w:ascii="Arial" w:hAnsi="Arial" w:cs="Arial"/>
          <w:b/>
          <w:bCs/>
          <w:sz w:val="24"/>
          <w:szCs w:val="24"/>
        </w:rPr>
        <w:t>, basé à Montrouge</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3D0D9B72" w:rsidR="00737146" w:rsidRPr="00A26426" w:rsidRDefault="00B55CE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6C0BD4">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04F1A42F" w:rsidR="00737146" w:rsidRPr="00A26426" w:rsidRDefault="006E0EAE" w:rsidP="00651E0B">
            <w:pPr>
              <w:autoSpaceDE w:val="0"/>
              <w:autoSpaceDN w:val="0"/>
              <w:adjustRightInd w:val="0"/>
              <w:jc w:val="left"/>
              <w:rPr>
                <w:rFonts w:ascii="Arial" w:hAnsi="Arial" w:cs="Arial"/>
                <w:b/>
                <w:bCs/>
                <w:sz w:val="20"/>
                <w:szCs w:val="20"/>
              </w:rPr>
            </w:pPr>
            <w:r>
              <w:rPr>
                <w:rFonts w:ascii="Arial" w:hAnsi="Arial" w:cs="Arial"/>
                <w:b/>
                <w:bCs/>
                <w:sz w:val="20"/>
                <w:szCs w:val="20"/>
              </w:rPr>
              <w:t>DSSP/BLI</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12FE7A28" w14:textId="4D3C2055" w:rsidR="00B55CE0"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11605077" w:history="1">
        <w:r w:rsidR="00B55CE0" w:rsidRPr="00623EBE">
          <w:rPr>
            <w:rStyle w:val="Lienhypertexte"/>
          </w:rPr>
          <w:t>ARTICLE 1 : OBJET DE L’ACTE D’ENGAGEMENT</w:t>
        </w:r>
        <w:r w:rsidR="00B55CE0">
          <w:rPr>
            <w:webHidden/>
          </w:rPr>
          <w:tab/>
        </w:r>
        <w:r w:rsidR="00B55CE0">
          <w:rPr>
            <w:webHidden/>
          </w:rPr>
          <w:fldChar w:fldCharType="begin"/>
        </w:r>
        <w:r w:rsidR="00B55CE0">
          <w:rPr>
            <w:webHidden/>
          </w:rPr>
          <w:instrText xml:space="preserve"> PAGEREF _Toc211605077 \h </w:instrText>
        </w:r>
        <w:r w:rsidR="00B55CE0">
          <w:rPr>
            <w:webHidden/>
          </w:rPr>
        </w:r>
        <w:r w:rsidR="00B55CE0">
          <w:rPr>
            <w:webHidden/>
          </w:rPr>
          <w:fldChar w:fldCharType="separate"/>
        </w:r>
        <w:r w:rsidR="00B55CE0">
          <w:rPr>
            <w:webHidden/>
          </w:rPr>
          <w:t>3</w:t>
        </w:r>
        <w:r w:rsidR="00B55CE0">
          <w:rPr>
            <w:webHidden/>
          </w:rPr>
          <w:fldChar w:fldCharType="end"/>
        </w:r>
      </w:hyperlink>
    </w:p>
    <w:p w14:paraId="47A102E2" w14:textId="28B51532" w:rsidR="00B55CE0" w:rsidRDefault="00B55CE0">
      <w:pPr>
        <w:pStyle w:val="TM1"/>
        <w:rPr>
          <w:rFonts w:asciiTheme="minorHAnsi" w:eastAsiaTheme="minorEastAsia" w:hAnsiTheme="minorHAnsi" w:cstheme="minorBidi"/>
          <w:b w:val="0"/>
          <w:bCs w:val="0"/>
          <w:kern w:val="2"/>
          <w:sz w:val="24"/>
          <w:szCs w:val="24"/>
          <w:lang w:eastAsia="fr-FR"/>
          <w14:ligatures w14:val="standardContextual"/>
        </w:rPr>
      </w:pPr>
      <w:hyperlink w:anchor="_Toc211605078" w:history="1">
        <w:r w:rsidRPr="00623EBE">
          <w:rPr>
            <w:rStyle w:val="Lienhypertexte"/>
          </w:rPr>
          <w:t>ARTICLE 2 : ENGAGEMENT DU TITULAIRE OU DU GROUPEMENT TITULAIRE</w:t>
        </w:r>
        <w:r>
          <w:rPr>
            <w:webHidden/>
          </w:rPr>
          <w:tab/>
        </w:r>
        <w:r>
          <w:rPr>
            <w:webHidden/>
          </w:rPr>
          <w:fldChar w:fldCharType="begin"/>
        </w:r>
        <w:r>
          <w:rPr>
            <w:webHidden/>
          </w:rPr>
          <w:instrText xml:space="preserve"> PAGEREF _Toc211605078 \h </w:instrText>
        </w:r>
        <w:r>
          <w:rPr>
            <w:webHidden/>
          </w:rPr>
        </w:r>
        <w:r>
          <w:rPr>
            <w:webHidden/>
          </w:rPr>
          <w:fldChar w:fldCharType="separate"/>
        </w:r>
        <w:r>
          <w:rPr>
            <w:webHidden/>
          </w:rPr>
          <w:t>4</w:t>
        </w:r>
        <w:r>
          <w:rPr>
            <w:webHidden/>
          </w:rPr>
          <w:fldChar w:fldCharType="end"/>
        </w:r>
      </w:hyperlink>
    </w:p>
    <w:p w14:paraId="06F87458" w14:textId="47BF5214" w:rsidR="00B55CE0" w:rsidRDefault="00B55CE0">
      <w:pPr>
        <w:pStyle w:val="TM1"/>
        <w:rPr>
          <w:rFonts w:asciiTheme="minorHAnsi" w:eastAsiaTheme="minorEastAsia" w:hAnsiTheme="minorHAnsi" w:cstheme="minorBidi"/>
          <w:b w:val="0"/>
          <w:bCs w:val="0"/>
          <w:kern w:val="2"/>
          <w:sz w:val="24"/>
          <w:szCs w:val="24"/>
          <w:lang w:eastAsia="fr-FR"/>
          <w14:ligatures w14:val="standardContextual"/>
        </w:rPr>
      </w:pPr>
      <w:hyperlink w:anchor="_Toc211605079" w:history="1">
        <w:r w:rsidRPr="00623EBE">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_Toc211605079 \h </w:instrText>
        </w:r>
        <w:r>
          <w:rPr>
            <w:webHidden/>
          </w:rPr>
        </w:r>
        <w:r>
          <w:rPr>
            <w:webHidden/>
          </w:rPr>
          <w:fldChar w:fldCharType="separate"/>
        </w:r>
        <w:r>
          <w:rPr>
            <w:webHidden/>
          </w:rPr>
          <w:t>9</w:t>
        </w:r>
        <w:r>
          <w:rPr>
            <w:webHidden/>
          </w:rPr>
          <w:fldChar w:fldCharType="end"/>
        </w:r>
      </w:hyperlink>
    </w:p>
    <w:p w14:paraId="0493F817" w14:textId="0DCFA8B7" w:rsidR="00B55CE0" w:rsidRDefault="00B55CE0">
      <w:pPr>
        <w:pStyle w:val="TM1"/>
        <w:rPr>
          <w:rFonts w:asciiTheme="minorHAnsi" w:eastAsiaTheme="minorEastAsia" w:hAnsiTheme="minorHAnsi" w:cstheme="minorBidi"/>
          <w:b w:val="0"/>
          <w:bCs w:val="0"/>
          <w:kern w:val="2"/>
          <w:sz w:val="24"/>
          <w:szCs w:val="24"/>
          <w:lang w:eastAsia="fr-FR"/>
          <w14:ligatures w14:val="standardContextual"/>
        </w:rPr>
      </w:pPr>
      <w:hyperlink w:anchor="_Toc211605080" w:history="1">
        <w:r w:rsidRPr="00623EBE">
          <w:rPr>
            <w:rStyle w:val="Lienhypertexte"/>
          </w:rPr>
          <w:t>ARTICLE 4 : IDENTIFICATION ET SIGNATURE DE L’ACHETEUR ET CHOIX DE L’OFFRE</w:t>
        </w:r>
        <w:r>
          <w:rPr>
            <w:webHidden/>
          </w:rPr>
          <w:tab/>
        </w:r>
        <w:r>
          <w:rPr>
            <w:webHidden/>
          </w:rPr>
          <w:fldChar w:fldCharType="begin"/>
        </w:r>
        <w:r>
          <w:rPr>
            <w:webHidden/>
          </w:rPr>
          <w:instrText xml:space="preserve"> PAGEREF _Toc211605080 \h </w:instrText>
        </w:r>
        <w:r>
          <w:rPr>
            <w:webHidden/>
          </w:rPr>
        </w:r>
        <w:r>
          <w:rPr>
            <w:webHidden/>
          </w:rPr>
          <w:fldChar w:fldCharType="separate"/>
        </w:r>
        <w:r>
          <w:rPr>
            <w:webHidden/>
          </w:rPr>
          <w:t>11</w:t>
        </w:r>
        <w:r>
          <w:rPr>
            <w:webHidden/>
          </w:rPr>
          <w:fldChar w:fldCharType="end"/>
        </w:r>
      </w:hyperlink>
    </w:p>
    <w:p w14:paraId="4653C717" w14:textId="3BA12C99"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211605077"/>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60A66380"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6C0BD4">
        <w:rPr>
          <w:rFonts w:ascii="Arial" w:hAnsi="Arial" w:cs="Arial"/>
          <w:sz w:val="20"/>
          <w:szCs w:val="20"/>
        </w:rPr>
        <w:t xml:space="preserve">les prestations de maintenance des matériels de sécurisation du siège de l’ASNR sis, 15 rue Louis Lejeune à Montrouge (92140) et </w:t>
      </w:r>
      <w:r w:rsidR="00C33573">
        <w:rPr>
          <w:rFonts w:ascii="Arial" w:hAnsi="Arial" w:cs="Arial"/>
          <w:sz w:val="20"/>
          <w:szCs w:val="20"/>
        </w:rPr>
        <w:t xml:space="preserve">concernant </w:t>
      </w:r>
      <w:r w:rsidR="006C0BD4">
        <w:rPr>
          <w:rFonts w:ascii="Arial" w:hAnsi="Arial" w:cs="Arial"/>
          <w:sz w:val="20"/>
          <w:szCs w:val="20"/>
        </w:rPr>
        <w:t>exclusivement la partie privative des locaux de l’ASNR.</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1B576AC4"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à l’ensemble du marché public </w:t>
      </w:r>
      <w:r w:rsidRPr="00394C8C">
        <w:rPr>
          <w:rFonts w:ascii="Arial" w:hAnsi="Arial" w:cs="Arial"/>
          <w:i/>
          <w:iCs/>
          <w:sz w:val="20"/>
          <w:szCs w:val="20"/>
        </w:rPr>
        <w:t xml:space="preserve">(en cas de </w:t>
      </w:r>
      <w:r w:rsidR="006C0BD4" w:rsidRPr="00394C8C">
        <w:rPr>
          <w:rFonts w:ascii="Arial" w:hAnsi="Arial" w:cs="Arial"/>
          <w:i/>
          <w:iCs/>
          <w:sz w:val="20"/>
          <w:szCs w:val="20"/>
        </w:rPr>
        <w:t>non-allotissement</w:t>
      </w:r>
      <w:r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7777777"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211605078"/>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50475A24"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6C0BD4">
            <w:rPr>
              <w:rFonts w:ascii="Arial" w:hAnsi="Arial" w:cs="Arial"/>
              <w:sz w:val="20"/>
              <w:szCs w:val="20"/>
            </w:rPr>
            <w:t>(Décomposition du Prix Global Forfaitaire ET Bordereau des Prix Unitaires)</w:t>
          </w:r>
        </w:sdtContent>
      </w:sdt>
    </w:p>
    <w:p w14:paraId="72C1AFEE" w14:textId="1852D39D"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ses</w:t>
      </w:r>
      <w:r w:rsidR="006C0BD4">
        <w:rPr>
          <w:rFonts w:ascii="Arial" w:hAnsi="Arial" w:cs="Arial"/>
          <w:sz w:val="20"/>
          <w:szCs w:val="20"/>
        </w:rPr>
        <w:t xml:space="preserve"> </w:t>
      </w:r>
      <w:r w:rsidRPr="00394C8C">
        <w:rPr>
          <w:rFonts w:ascii="Arial" w:hAnsi="Arial" w:cs="Arial"/>
          <w:sz w:val="20"/>
          <w:szCs w:val="20"/>
        </w:rPr>
        <w:t xml:space="preserve"> annexe</w:t>
      </w:r>
      <w:r w:rsidR="006C0BD4">
        <w:rPr>
          <w:rFonts w:ascii="Arial" w:hAnsi="Arial" w:cs="Arial"/>
          <w:sz w:val="20"/>
          <w:szCs w:val="20"/>
        </w:rPr>
        <w:t>s</w:t>
      </w:r>
    </w:p>
    <w:p w14:paraId="5CEB44CC" w14:textId="5B4452FD"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w:t>
      </w:r>
    </w:p>
    <w:p w14:paraId="0F70A97C" w14:textId="77777777" w:rsidR="006C0BD4" w:rsidRDefault="00394C8C" w:rsidP="00394C8C">
      <w:pPr>
        <w:tabs>
          <w:tab w:val="left" w:pos="851"/>
        </w:tabs>
        <w:spacing w:before="120"/>
        <w:ind w:left="1135" w:hanging="284"/>
        <w:rPr>
          <w:rFonts w:ascii="Arial" w:hAnsi="Arial" w:cs="Arial"/>
          <w:b/>
          <w:bCs/>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r w:rsidR="006C0BD4" w:rsidRPr="006C0BD4">
        <w:rPr>
          <w:rFonts w:ascii="Arial" w:hAnsi="Arial" w:cs="Arial"/>
          <w:b/>
          <w:bCs/>
          <w:sz w:val="20"/>
          <w:szCs w:val="20"/>
        </w:rPr>
        <w:t>de Fournitures courantes et services</w:t>
      </w:r>
    </w:p>
    <w:p w14:paraId="51D33043" w14:textId="1C58A2F7" w:rsidR="00394C8C" w:rsidRPr="00394C8C" w:rsidRDefault="00394C8C" w:rsidP="00394C8C">
      <w:pPr>
        <w:tabs>
          <w:tab w:val="left" w:pos="851"/>
        </w:tabs>
        <w:spacing w:before="120"/>
        <w:ind w:left="1135" w:hanging="284"/>
        <w:rPr>
          <w:rFonts w:ascii="Arial" w:hAnsi="Arial" w:cs="Arial"/>
          <w:sz w:val="20"/>
          <w:szCs w:val="20"/>
        </w:rPr>
      </w:pPr>
      <w:r w:rsidRPr="006C0BD4">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3CE3AAF5" w14:textId="5E987E5D"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636601D"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lastRenderedPageBreak/>
        <w:t>à exécuter les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1AA26A34" w14:textId="2C6C01AD" w:rsidR="00394C8C" w:rsidRPr="00F4177D" w:rsidRDefault="00394C8C" w:rsidP="00F4177D">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w:t>
      </w:r>
      <w:r w:rsidR="00F4177D">
        <w:rPr>
          <w:rFonts w:ascii="Arial" w:hAnsi="Arial" w:cs="Arial"/>
          <w:sz w:val="20"/>
          <w:szCs w:val="20"/>
        </w:rPr>
        <w:t xml:space="preserve"> </w:t>
      </w:r>
      <w:r w:rsidRPr="00F4177D">
        <w:rPr>
          <w:rFonts w:ascii="Arial" w:hAnsi="Arial" w:cs="Arial"/>
          <w:b/>
          <w:bCs/>
          <w:sz w:val="20"/>
          <w:szCs w:val="20"/>
        </w:rPr>
        <w:t>forfaitaire de la période initiale d’exécution des prestations</w:t>
      </w:r>
      <w:r w:rsidRPr="00F4177D">
        <w:rPr>
          <w:rFonts w:ascii="Arial" w:hAnsi="Arial" w:cs="Arial"/>
          <w:sz w:val="20"/>
          <w:szCs w:val="20"/>
        </w:rPr>
        <w:t> </w:t>
      </w:r>
      <w:r w:rsidR="00F4177D" w:rsidRPr="00F4177D">
        <w:rPr>
          <w:rFonts w:ascii="Arial" w:hAnsi="Arial" w:cs="Arial"/>
          <w:b/>
          <w:bCs/>
          <w:sz w:val="20"/>
          <w:szCs w:val="20"/>
        </w:rPr>
        <w:t>(1</w:t>
      </w:r>
      <w:r w:rsidR="00936096">
        <w:rPr>
          <w:rFonts w:ascii="Arial" w:hAnsi="Arial" w:cs="Arial"/>
          <w:b/>
          <w:bCs/>
          <w:sz w:val="20"/>
          <w:szCs w:val="20"/>
        </w:rPr>
        <w:t>0,5</w:t>
      </w:r>
      <w:r w:rsidR="00F4177D" w:rsidRPr="00F4177D">
        <w:rPr>
          <w:rFonts w:ascii="Arial" w:hAnsi="Arial" w:cs="Arial"/>
          <w:b/>
          <w:bCs/>
          <w:sz w:val="20"/>
          <w:szCs w:val="20"/>
        </w:rPr>
        <w:t xml:space="preserve"> mois - Du </w:t>
      </w:r>
      <w:r w:rsidR="00371FFC">
        <w:rPr>
          <w:rFonts w:ascii="Arial" w:hAnsi="Arial" w:cs="Arial"/>
          <w:b/>
          <w:bCs/>
          <w:sz w:val="20"/>
          <w:szCs w:val="20"/>
        </w:rPr>
        <w:t>16</w:t>
      </w:r>
      <w:r w:rsidR="00F4177D" w:rsidRPr="00F4177D">
        <w:rPr>
          <w:rFonts w:ascii="Arial" w:hAnsi="Arial" w:cs="Arial"/>
          <w:b/>
          <w:bCs/>
          <w:sz w:val="20"/>
          <w:szCs w:val="20"/>
        </w:rPr>
        <w:t>/12/2025 au 31/10/2026)</w:t>
      </w:r>
      <w:r w:rsidR="00F4177D" w:rsidRPr="00F4177D">
        <w:rPr>
          <w:rFonts w:ascii="Arial" w:hAnsi="Arial" w:cs="Arial"/>
          <w:b/>
          <w:bCs/>
          <w:i/>
          <w:sz w:val="20"/>
          <w:szCs w:val="20"/>
        </w:rPr>
        <w:t xml:space="preserve"> </w:t>
      </w:r>
      <w:r w:rsidRPr="00F4177D">
        <w:rPr>
          <w:rFonts w:ascii="Arial" w:hAnsi="Arial" w:cs="Arial"/>
          <w:i/>
          <w:sz w:val="20"/>
          <w:szCs w:val="20"/>
        </w:rPr>
        <w:t>(hors reconductions éventuelles</w:t>
      </w:r>
      <w:r w:rsidRPr="00F4177D">
        <w:rPr>
          <w:rFonts w:ascii="Arial" w:hAnsi="Arial" w:cs="Arial"/>
          <w:sz w:val="20"/>
          <w:szCs w:val="20"/>
        </w:rPr>
        <w:t xml:space="preserve">) : </w:t>
      </w:r>
      <w:r w:rsidR="00167252" w:rsidRPr="006E0EAE">
        <w:rPr>
          <w:rFonts w:ascii="Arial" w:hAnsi="Arial" w:cs="Arial"/>
          <w:highlight w:val="green"/>
        </w:rPr>
        <w:t>…</w:t>
      </w:r>
      <w:r w:rsidR="006E0EAE" w:rsidRPr="006E0EAE">
        <w:rPr>
          <w:rFonts w:ascii="Arial" w:hAnsi="Arial" w:cs="Arial"/>
          <w:highlight w:val="green"/>
        </w:rPr>
        <w:t>…….</w:t>
      </w:r>
      <w:r w:rsidRPr="00F4177D">
        <w:rPr>
          <w:rFonts w:ascii="Arial" w:hAnsi="Arial" w:cs="Arial"/>
          <w:sz w:val="20"/>
          <w:szCs w:val="20"/>
        </w:rPr>
        <w:t xml:space="preserve">€ HT soit </w:t>
      </w:r>
      <w:r w:rsidR="006E0EAE" w:rsidRPr="006E0EAE">
        <w:rPr>
          <w:rFonts w:ascii="Arial" w:hAnsi="Arial" w:cs="Arial"/>
          <w:sz w:val="20"/>
          <w:szCs w:val="20"/>
          <w:highlight w:val="green"/>
        </w:rPr>
        <w:t>…….</w:t>
      </w:r>
      <w:r w:rsidR="00167252" w:rsidRPr="00F4177D">
        <w:rPr>
          <w:rFonts w:ascii="Arial" w:hAnsi="Arial" w:cs="Arial"/>
          <w:highlight w:val="green"/>
        </w:rPr>
        <w:t>…</w:t>
      </w:r>
      <w:r w:rsidRPr="00F4177D">
        <w:rPr>
          <w:rFonts w:ascii="Arial" w:hAnsi="Arial" w:cs="Arial"/>
          <w:sz w:val="20"/>
          <w:szCs w:val="20"/>
        </w:rPr>
        <w:t>€ TTC</w:t>
      </w:r>
    </w:p>
    <w:p w14:paraId="772EE2B1" w14:textId="77777777" w:rsidR="00F4177D" w:rsidRPr="00F4177D" w:rsidRDefault="00F4177D" w:rsidP="00F4177D">
      <w:pPr>
        <w:tabs>
          <w:tab w:val="left" w:pos="426"/>
          <w:tab w:val="left" w:pos="851"/>
        </w:tabs>
        <w:suppressAutoHyphens/>
        <w:spacing w:before="120" w:after="0" w:line="240" w:lineRule="auto"/>
        <w:ind w:left="720"/>
        <w:rPr>
          <w:rFonts w:ascii="Arial" w:hAnsi="Arial" w:cs="Arial"/>
          <w:b/>
          <w:bCs/>
          <w:sz w:val="20"/>
          <w:szCs w:val="20"/>
        </w:rPr>
      </w:pPr>
    </w:p>
    <w:p w14:paraId="63D11964" w14:textId="246F72D5" w:rsidR="00394C8C" w:rsidRPr="00F4177D" w:rsidRDefault="00394C8C" w:rsidP="00F4177D">
      <w:pPr>
        <w:numPr>
          <w:ilvl w:val="0"/>
          <w:numId w:val="37"/>
        </w:numPr>
        <w:tabs>
          <w:tab w:val="left" w:pos="426"/>
          <w:tab w:val="left" w:pos="851"/>
        </w:tabs>
        <w:suppressAutoHyphens/>
        <w:spacing w:before="120" w:after="0" w:line="240" w:lineRule="auto"/>
        <w:rPr>
          <w:rFonts w:ascii="Arial" w:hAnsi="Arial" w:cs="Arial"/>
          <w:b/>
          <w:bCs/>
          <w:sz w:val="20"/>
          <w:szCs w:val="20"/>
        </w:rPr>
      </w:pPr>
      <w:r w:rsidRPr="00F4177D">
        <w:rPr>
          <w:rFonts w:ascii="Arial" w:hAnsi="Arial" w:cs="Arial"/>
          <w:b/>
          <w:bCs/>
          <w:sz w:val="20"/>
          <w:szCs w:val="20"/>
        </w:rPr>
        <w:t>Prix forfaitaire de chaque période de reconduction du marché (</w:t>
      </w:r>
      <w:r w:rsidR="00F4177D">
        <w:rPr>
          <w:rFonts w:ascii="Arial" w:hAnsi="Arial" w:cs="Arial"/>
          <w:b/>
          <w:bCs/>
          <w:sz w:val="20"/>
          <w:szCs w:val="20"/>
        </w:rPr>
        <w:t>12 mois</w:t>
      </w:r>
      <w:r w:rsidRPr="00F4177D">
        <w:rPr>
          <w:rFonts w:ascii="Arial" w:hAnsi="Arial" w:cs="Arial"/>
          <w:b/>
          <w:bCs/>
          <w:sz w:val="20"/>
          <w:szCs w:val="20"/>
        </w:rPr>
        <w:t xml:space="preserve">) : </w:t>
      </w:r>
      <w:r w:rsidR="00167252" w:rsidRPr="00F4177D">
        <w:rPr>
          <w:rFonts w:ascii="Arial" w:hAnsi="Arial" w:cs="Arial"/>
          <w:b/>
          <w:bCs/>
          <w:sz w:val="20"/>
          <w:szCs w:val="20"/>
          <w:highlight w:val="green"/>
        </w:rPr>
        <w:t>…</w:t>
      </w:r>
      <w:r w:rsidR="00F4177D" w:rsidRPr="00F4177D">
        <w:rPr>
          <w:rFonts w:ascii="Arial" w:hAnsi="Arial" w:cs="Arial"/>
          <w:b/>
          <w:bCs/>
          <w:sz w:val="20"/>
          <w:szCs w:val="20"/>
          <w:highlight w:val="green"/>
        </w:rPr>
        <w:t>…………</w:t>
      </w:r>
      <w:r w:rsidR="00F4177D">
        <w:rPr>
          <w:rFonts w:ascii="Arial" w:hAnsi="Arial" w:cs="Arial"/>
          <w:b/>
          <w:bCs/>
          <w:sz w:val="20"/>
          <w:szCs w:val="20"/>
        </w:rPr>
        <w:t>.</w:t>
      </w:r>
      <w:r w:rsidRPr="00F4177D">
        <w:rPr>
          <w:rFonts w:ascii="Arial" w:hAnsi="Arial" w:cs="Arial"/>
          <w:b/>
          <w:bCs/>
          <w:sz w:val="20"/>
          <w:szCs w:val="20"/>
        </w:rPr>
        <w:t xml:space="preserve">€ HT soit </w:t>
      </w:r>
      <w:r w:rsidR="00F4177D" w:rsidRPr="00F4177D">
        <w:rPr>
          <w:rFonts w:ascii="Arial" w:hAnsi="Arial" w:cs="Arial"/>
          <w:b/>
          <w:bCs/>
          <w:sz w:val="20"/>
          <w:szCs w:val="20"/>
          <w:highlight w:val="green"/>
        </w:rPr>
        <w:t>…………….</w:t>
      </w:r>
      <w:r w:rsidR="00167252" w:rsidRPr="00F4177D">
        <w:rPr>
          <w:rFonts w:ascii="Arial" w:hAnsi="Arial" w:cs="Arial"/>
          <w:b/>
          <w:bCs/>
          <w:sz w:val="20"/>
          <w:szCs w:val="20"/>
          <w:highlight w:val="green"/>
        </w:rPr>
        <w:t>…</w:t>
      </w:r>
      <w:r w:rsidRPr="00F4177D">
        <w:rPr>
          <w:rFonts w:ascii="Arial" w:hAnsi="Arial" w:cs="Arial"/>
          <w:b/>
          <w:bCs/>
          <w:sz w:val="20"/>
          <w:szCs w:val="20"/>
        </w:rPr>
        <w:t>€ TTC</w:t>
      </w: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4F313BB9"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Montants minimum et/ou maximum de l’accord-cadre</w:t>
      </w:r>
      <w:r w:rsidR="006E0EAE">
        <w:rPr>
          <w:rFonts w:ascii="Arial" w:hAnsi="Arial" w:cs="Arial"/>
          <w:b/>
          <w:bCs/>
          <w:sz w:val="20"/>
          <w:szCs w:val="20"/>
        </w:rPr>
        <w:t xml:space="preserve"> exclusivement exécutées sur la partie à bon de commandes de l’accord-cadre</w:t>
      </w:r>
      <w:r w:rsidRPr="00394C8C">
        <w:rPr>
          <w:rFonts w:ascii="Arial" w:hAnsi="Arial" w:cs="Arial"/>
          <w:b/>
          <w:bCs/>
          <w:sz w:val="20"/>
          <w:szCs w:val="20"/>
        </w:rPr>
        <w:t xml:space="preserv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0AA72908"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w:t>
      </w:r>
      <w:r w:rsidR="006E0EAE">
        <w:rPr>
          <w:rFonts w:ascii="Arial" w:hAnsi="Arial" w:cs="Arial"/>
        </w:rPr>
        <w:t xml:space="preserve"> applicables exclusivement sur la partie à bon de commandes</w:t>
      </w:r>
      <w:r w:rsidRPr="00394C8C">
        <w:rPr>
          <w:rFonts w:ascii="Arial" w:hAnsi="Arial" w:cs="Arial"/>
        </w:rPr>
        <w:t xml:space="preserve"> de l’accord-cadre sont les suivant</w:t>
      </w:r>
      <w:r w:rsidR="006E0EAE">
        <w:rPr>
          <w:rFonts w:ascii="Arial" w:hAnsi="Arial" w:cs="Arial"/>
        </w:rPr>
        <w:t>s</w:t>
      </w:r>
      <w:r w:rsidRPr="00394C8C">
        <w:rPr>
          <w:rFonts w:ascii="Arial" w:hAnsi="Arial" w:cs="Arial"/>
        </w:rPr>
        <w:t>:</w:t>
      </w:r>
    </w:p>
    <w:p w14:paraId="2A370292" w14:textId="1A5A262F" w:rsidR="00766305" w:rsidRPr="006E0EAE" w:rsidRDefault="006E0EAE" w:rsidP="00766305">
      <w:pPr>
        <w:pStyle w:val="Paragraphedeliste"/>
        <w:numPr>
          <w:ilvl w:val="0"/>
          <w:numId w:val="7"/>
        </w:numPr>
        <w:rPr>
          <w:rFonts w:ascii="Arial" w:hAnsi="Arial" w:cs="Arial"/>
          <w:b/>
          <w:sz w:val="20"/>
          <w:szCs w:val="20"/>
        </w:rPr>
      </w:pPr>
      <w:r w:rsidRPr="006E0EAE">
        <w:rPr>
          <w:rStyle w:val="Textedelespacerserv"/>
          <w:rFonts w:ascii="Arial" w:hAnsi="Arial" w:cs="Arial"/>
          <w:b/>
          <w:color w:val="auto"/>
          <w:sz w:val="20"/>
          <w:szCs w:val="20"/>
        </w:rPr>
        <w:t>Sans montant minimum</w:t>
      </w:r>
      <w:r>
        <w:rPr>
          <w:rStyle w:val="Textedelespacerserv"/>
          <w:rFonts w:ascii="Arial" w:hAnsi="Arial" w:cs="Arial"/>
          <w:b/>
          <w:color w:val="auto"/>
          <w:sz w:val="20"/>
          <w:szCs w:val="20"/>
        </w:rPr>
        <w:t>, que ce soit en quantité ou en valeur ;</w:t>
      </w:r>
    </w:p>
    <w:p w14:paraId="1B6A5230" w14:textId="75440F68" w:rsidR="00766305" w:rsidRPr="00BF71E1" w:rsidRDefault="006E0EAE" w:rsidP="00766305">
      <w:pPr>
        <w:pStyle w:val="Paragraphedeliste"/>
        <w:numPr>
          <w:ilvl w:val="0"/>
          <w:numId w:val="7"/>
        </w:numPr>
        <w:rPr>
          <w:rStyle w:val="Textedelespacerserv"/>
          <w:rFonts w:ascii="Arial" w:hAnsi="Arial" w:cs="Arial"/>
          <w:b/>
          <w:color w:val="000000" w:themeColor="text1"/>
          <w:sz w:val="20"/>
          <w:szCs w:val="20"/>
        </w:rPr>
      </w:pPr>
      <w:r w:rsidRPr="006E0EAE">
        <w:rPr>
          <w:rStyle w:val="Textedelespacerserv"/>
          <w:rFonts w:ascii="Arial" w:hAnsi="Arial" w:cs="Arial"/>
          <w:b/>
          <w:color w:val="auto"/>
          <w:sz w:val="20"/>
          <w:szCs w:val="20"/>
        </w:rPr>
        <w:t>Montant maximum, sur la durée totale, de l’accord-cadre (3</w:t>
      </w:r>
      <w:r w:rsidR="002D5C99">
        <w:rPr>
          <w:rStyle w:val="Textedelespacerserv"/>
          <w:rFonts w:ascii="Arial" w:hAnsi="Arial" w:cs="Arial"/>
          <w:b/>
          <w:color w:val="auto"/>
          <w:sz w:val="20"/>
          <w:szCs w:val="20"/>
        </w:rPr>
        <w:t>4,5</w:t>
      </w:r>
      <w:r w:rsidRPr="006E0EAE">
        <w:rPr>
          <w:rStyle w:val="Textedelespacerserv"/>
          <w:rFonts w:ascii="Arial" w:hAnsi="Arial" w:cs="Arial"/>
          <w:b/>
          <w:color w:val="auto"/>
          <w:sz w:val="20"/>
          <w:szCs w:val="20"/>
        </w:rPr>
        <w:t xml:space="preserve"> mois), </w:t>
      </w:r>
      <w:r w:rsidR="002D5C99">
        <w:rPr>
          <w:rStyle w:val="Textedelespacerserv"/>
          <w:rFonts w:ascii="Arial" w:hAnsi="Arial" w:cs="Arial"/>
          <w:b/>
          <w:color w:val="auto"/>
          <w:sz w:val="20"/>
          <w:szCs w:val="20"/>
        </w:rPr>
        <w:t>20 000</w:t>
      </w:r>
      <w:r w:rsidRPr="006E0EAE">
        <w:rPr>
          <w:rStyle w:val="Textedelespacerserv"/>
          <w:rFonts w:ascii="Arial" w:hAnsi="Arial" w:cs="Arial"/>
          <w:b/>
          <w:color w:val="auto"/>
          <w:sz w:val="20"/>
          <w:szCs w:val="20"/>
        </w:rPr>
        <w:t> € HT</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7"/>
    <w:p w14:paraId="483DAF57" w14:textId="15C1E98F"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6E0EAE">
            <w:rPr>
              <w:rFonts w:ascii="Arial" w:hAnsi="Arial" w:cs="Arial"/>
              <w:sz w:val="20"/>
              <w:szCs w:val="20"/>
            </w:rPr>
            <w:t>.</w:t>
          </w:r>
        </w:sdtContent>
      </w:sdt>
    </w:p>
    <w:p w14:paraId="017C67C3" w14:textId="2997E2D3"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r w:rsidR="006E0EAE">
        <w:rPr>
          <w:rFonts w:ascii="Arial" w:hAnsi="Arial" w:cs="Arial"/>
          <w:sz w:val="20"/>
          <w:szCs w:val="20"/>
        </w:rPr>
        <w:t xml:space="preserve">fixé à sa date de notification. La date prévisionnelle de notification du marché est prévue à compter du </w:t>
      </w:r>
      <w:r w:rsidR="00D6446D">
        <w:rPr>
          <w:rFonts w:ascii="Arial" w:hAnsi="Arial" w:cs="Arial"/>
          <w:sz w:val="20"/>
          <w:szCs w:val="20"/>
        </w:rPr>
        <w:t>16</w:t>
      </w:r>
      <w:r w:rsidR="006E0EAE">
        <w:rPr>
          <w:rFonts w:ascii="Arial" w:hAnsi="Arial" w:cs="Arial"/>
          <w:sz w:val="20"/>
          <w:szCs w:val="20"/>
        </w:rPr>
        <w:t>/12/2025.</w:t>
      </w:r>
    </w:p>
    <w:p w14:paraId="1CA55E70" w14:textId="71C448EB" w:rsidR="001630E3"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A72C44">
            <w:rPr>
              <w:rFonts w:ascii="Arial" w:hAnsi="Arial" w:cs="Arial"/>
              <w:sz w:val="20"/>
              <w:szCs w:val="20"/>
            </w:rPr>
            <w:t xml:space="preserve"> ferme </w:t>
          </w:r>
        </w:sdtContent>
      </w:sdt>
      <w:r w:rsidRPr="003566E0">
        <w:rPr>
          <w:rFonts w:ascii="Arial" w:hAnsi="Arial" w:cs="Arial"/>
          <w:sz w:val="20"/>
          <w:szCs w:val="20"/>
        </w:rPr>
        <w:t xml:space="preserve">de </w:t>
      </w:r>
      <w:r w:rsidR="00D6446D">
        <w:rPr>
          <w:rFonts w:ascii="Arial" w:hAnsi="Arial" w:cs="Arial"/>
          <w:sz w:val="20"/>
          <w:szCs w:val="20"/>
        </w:rPr>
        <w:t>dix</w:t>
      </w:r>
      <w:r w:rsidRPr="003566E0">
        <w:rPr>
          <w:rFonts w:ascii="Arial" w:hAnsi="Arial" w:cs="Arial"/>
          <w:sz w:val="20"/>
          <w:szCs w:val="20"/>
        </w:rPr>
        <w:t xml:space="preserve"> mois</w:t>
      </w:r>
      <w:r w:rsidR="00D6446D">
        <w:rPr>
          <w:rFonts w:ascii="Arial" w:hAnsi="Arial" w:cs="Arial"/>
          <w:sz w:val="20"/>
          <w:szCs w:val="20"/>
        </w:rPr>
        <w:t xml:space="preserve"> et demi (10.5)</w:t>
      </w:r>
      <w:r w:rsidRPr="003566E0">
        <w:rPr>
          <w:rFonts w:ascii="Arial" w:hAnsi="Arial" w:cs="Arial"/>
          <w:sz w:val="20"/>
          <w:szCs w:val="20"/>
        </w:rPr>
        <w:t xml:space="preserve"> à compter de la date de début d’exécution mentionnée ci-dessus</w:t>
      </w:r>
      <w:r w:rsidR="00A72C44">
        <w:rPr>
          <w:rFonts w:ascii="Arial" w:hAnsi="Arial" w:cs="Arial"/>
          <w:sz w:val="20"/>
          <w:szCs w:val="20"/>
        </w:rPr>
        <w:t xml:space="preserve">. </w:t>
      </w:r>
    </w:p>
    <w:p w14:paraId="3EF0861A" w14:textId="6D9AB76F" w:rsidR="00A72C44" w:rsidRPr="003566E0" w:rsidRDefault="00A72C44" w:rsidP="001630E3">
      <w:pPr>
        <w:rPr>
          <w:rFonts w:ascii="Arial" w:hAnsi="Arial" w:cs="Arial"/>
          <w:sz w:val="20"/>
          <w:szCs w:val="20"/>
        </w:rPr>
      </w:pPr>
      <w:r>
        <w:rPr>
          <w:rFonts w:ascii="Arial" w:hAnsi="Arial" w:cs="Arial"/>
          <w:sz w:val="20"/>
          <w:szCs w:val="20"/>
        </w:rPr>
        <w:t>La période ferme se terminera le 31/10/2026.</w:t>
      </w:r>
    </w:p>
    <w:p w14:paraId="06674ABD" w14:textId="27CB40BA" w:rsidR="001630E3" w:rsidRPr="003566E0" w:rsidRDefault="001630E3" w:rsidP="001630E3">
      <w:pPr>
        <w:rPr>
          <w:rFonts w:ascii="Arial" w:hAnsi="Arial" w:cs="Arial"/>
          <w:i/>
          <w:sz w:val="20"/>
          <w:szCs w:val="20"/>
        </w:rPr>
      </w:pPr>
      <w:r w:rsidRPr="003566E0">
        <w:rPr>
          <w:rFonts w:ascii="Arial" w:hAnsi="Arial" w:cs="Arial"/>
          <w:sz w:val="20"/>
          <w:szCs w:val="20"/>
        </w:rPr>
        <w:t xml:space="preserve">Le marché </w:t>
      </w:r>
      <w:sdt>
        <w:sdtPr>
          <w:rPr>
            <w:rFonts w:ascii="Arial" w:hAnsi="Arial" w:cs="Arial"/>
            <w:b/>
            <w:bCs/>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A72C44">
            <w:rPr>
              <w:rFonts w:ascii="Arial" w:hAnsi="Arial" w:cs="Arial"/>
              <w:b/>
              <w:bCs/>
              <w:sz w:val="20"/>
              <w:szCs w:val="20"/>
            </w:rPr>
            <w:t>est reconductible de manière tacite</w:t>
          </w:r>
        </w:sdtContent>
      </w:sdt>
      <w:r w:rsidRPr="003566E0">
        <w:rPr>
          <w:rFonts w:ascii="Arial" w:hAnsi="Arial" w:cs="Arial"/>
          <w:i/>
          <w:sz w:val="20"/>
          <w:szCs w:val="20"/>
        </w:rPr>
        <w:t>.</w:t>
      </w:r>
    </w:p>
    <w:p w14:paraId="43AADDF2" w14:textId="557BC02A" w:rsidR="001630E3" w:rsidRPr="003566E0" w:rsidRDefault="001630E3" w:rsidP="001630E3">
      <w:pPr>
        <w:rPr>
          <w:rFonts w:ascii="Arial" w:hAnsi="Arial" w:cs="Arial"/>
          <w:sz w:val="20"/>
          <w:szCs w:val="20"/>
        </w:rPr>
      </w:pPr>
      <w:r w:rsidRPr="003566E0">
        <w:rPr>
          <w:rFonts w:ascii="Arial" w:hAnsi="Arial" w:cs="Arial"/>
          <w:sz w:val="20"/>
          <w:szCs w:val="20"/>
        </w:rPr>
        <w:t xml:space="preserve">Il est </w:t>
      </w:r>
      <w:r w:rsidRPr="00A72C44">
        <w:rPr>
          <w:rFonts w:ascii="Arial" w:hAnsi="Arial" w:cs="Arial"/>
          <w:sz w:val="20"/>
          <w:szCs w:val="20"/>
        </w:rPr>
        <w:t xml:space="preserve">reconductible </w:t>
      </w:r>
      <w:sdt>
        <w:sdtPr>
          <w:rPr>
            <w:rFonts w:ascii="Arial" w:hAnsi="Arial" w:cs="Arial"/>
            <w:b/>
            <w:bCs/>
            <w:sz w:val="20"/>
            <w:szCs w:val="20"/>
          </w:r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EndPr/>
        <w:sdtContent>
          <w:r w:rsidR="00A72C44" w:rsidRPr="00A72C44">
            <w:rPr>
              <w:rFonts w:ascii="Arial" w:hAnsi="Arial" w:cs="Arial"/>
              <w:b/>
              <w:bCs/>
              <w:sz w:val="20"/>
              <w:szCs w:val="20"/>
            </w:rPr>
            <w:t>deux (2)</w:t>
          </w:r>
        </w:sdtContent>
      </w:sdt>
      <w:r w:rsidRPr="00A72C44">
        <w:rPr>
          <w:rFonts w:ascii="Arial" w:hAnsi="Arial" w:cs="Arial"/>
          <w:sz w:val="20"/>
          <w:szCs w:val="20"/>
        </w:rPr>
        <w:t xml:space="preserve"> </w:t>
      </w:r>
      <w:r w:rsidRPr="003566E0">
        <w:rPr>
          <w:rFonts w:ascii="Arial" w:hAnsi="Arial" w:cs="Arial"/>
          <w:sz w:val="20"/>
          <w:szCs w:val="20"/>
        </w:rPr>
        <w:t xml:space="preserve">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A72C44">
            <w:rPr>
              <w:rFonts w:ascii="Arial" w:hAnsi="Arial" w:cs="Arial"/>
              <w:sz w:val="20"/>
              <w:szCs w:val="20"/>
            </w:rPr>
            <w:t>douze (12)</w:t>
          </w:r>
        </w:sdtContent>
      </w:sdt>
      <w:r w:rsidRPr="003566E0">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A72C44">
            <w:rPr>
              <w:rFonts w:ascii="Arial" w:hAnsi="Arial" w:cs="Arial"/>
              <w:sz w:val="20"/>
              <w:szCs w:val="20"/>
            </w:rPr>
            <w:t>pour chaque période de reconduction.</w:t>
          </w:r>
        </w:sdtContent>
      </w:sdt>
    </w:p>
    <w:p w14:paraId="0D1169FA" w14:textId="6BC1B461" w:rsidR="001630E3" w:rsidRPr="003566E0" w:rsidRDefault="001630E3" w:rsidP="001630E3">
      <w:pPr>
        <w:rPr>
          <w:rFonts w:ascii="Arial" w:hAnsi="Arial" w:cs="Arial"/>
          <w:sz w:val="20"/>
          <w:szCs w:val="20"/>
        </w:rPr>
      </w:pPr>
      <w:r w:rsidRPr="003566E0">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A72C44">
            <w:rPr>
              <w:rFonts w:ascii="Arial" w:hAnsi="Arial" w:cs="Arial"/>
              <w:sz w:val="20"/>
              <w:szCs w:val="20"/>
            </w:rPr>
            <w:t>non-reconduction</w:t>
          </w:r>
        </w:sdtContent>
      </w:sdt>
      <w:r w:rsidRPr="003566E0">
        <w:rPr>
          <w:rFonts w:ascii="Arial" w:hAnsi="Arial" w:cs="Arial"/>
          <w:sz w:val="20"/>
          <w:szCs w:val="20"/>
        </w:rPr>
        <w:t xml:space="preserve"> est prise au plus </w:t>
      </w:r>
      <w:r w:rsidRPr="00A72C44">
        <w:rPr>
          <w:rFonts w:ascii="Arial" w:hAnsi="Arial" w:cs="Arial"/>
          <w:sz w:val="20"/>
          <w:szCs w:val="20"/>
        </w:rPr>
        <w:t xml:space="preserve">tard </w:t>
      </w:r>
      <w:sdt>
        <w:sdtPr>
          <w:rPr>
            <w:rFonts w:ascii="Arial" w:hAnsi="Arial" w:cs="Arial"/>
            <w:b/>
            <w:bCs/>
            <w:sz w:val="20"/>
            <w:szCs w:val="20"/>
          </w:r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A72C44" w:rsidRPr="00A72C44">
            <w:rPr>
              <w:rFonts w:ascii="Arial" w:hAnsi="Arial" w:cs="Arial"/>
              <w:b/>
              <w:bCs/>
              <w:sz w:val="20"/>
              <w:szCs w:val="20"/>
            </w:rPr>
            <w:t>un (1)</w:t>
          </w:r>
        </w:sdtContent>
      </w:sdt>
      <w:r w:rsidRPr="008D5124">
        <w:rPr>
          <w:rFonts w:ascii="Arial" w:hAnsi="Arial" w:cs="Arial"/>
          <w:color w:val="FF33CC"/>
          <w:sz w:val="20"/>
          <w:szCs w:val="20"/>
        </w:rPr>
        <w:t xml:space="preserve"> </w:t>
      </w:r>
      <w:r w:rsidRPr="003566E0">
        <w:rPr>
          <w:rFonts w:ascii="Arial" w:hAnsi="Arial" w:cs="Arial"/>
          <w:sz w:val="20"/>
          <w:szCs w:val="20"/>
        </w:rPr>
        <w:t>jour avant la fin de la période considérée.</w:t>
      </w:r>
    </w:p>
    <w:p w14:paraId="00841587" w14:textId="3974E2DE"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A72C44">
            <w:rPr>
              <w:rFonts w:ascii="Arial" w:hAnsi="Arial" w:cs="Arial"/>
              <w:sz w:val="20"/>
              <w:szCs w:val="20"/>
            </w:rPr>
            <w:t>bons de commandes (aussi appelés ordre de services)</w:t>
          </w:r>
        </w:sdtContent>
      </w:sdt>
      <w:r w:rsidRPr="003566E0">
        <w:rPr>
          <w:rFonts w:ascii="Arial" w:hAnsi="Arial" w:cs="Arial"/>
          <w:sz w:val="20"/>
          <w:szCs w:val="20"/>
        </w:rPr>
        <w:t xml:space="preserve"> notifiés avant la date d’échéance de l’accord-cadre demeurent exécutables. Leur durée d’exécution ne pourra dépasser </w:t>
      </w:r>
      <w:r w:rsidR="00A72C44">
        <w:rPr>
          <w:rFonts w:ascii="Arial" w:hAnsi="Arial" w:cs="Arial"/>
          <w:sz w:val="20"/>
          <w:szCs w:val="20"/>
        </w:rPr>
        <w:t>quatre</w:t>
      </w:r>
      <w:r w:rsidRPr="003566E0">
        <w:rPr>
          <w:rFonts w:ascii="Arial" w:hAnsi="Arial" w:cs="Arial"/>
          <w:sz w:val="20"/>
          <w:szCs w:val="20"/>
        </w:rPr>
        <w:t xml:space="preserve"> (</w:t>
      </w:r>
      <w:r w:rsidR="00A72C44">
        <w:rPr>
          <w:rFonts w:ascii="Arial" w:hAnsi="Arial" w:cs="Arial"/>
          <w:sz w:val="20"/>
          <w:szCs w:val="20"/>
        </w:rPr>
        <w:t>4</w:t>
      </w:r>
      <w:r w:rsidRPr="003566E0">
        <w:rPr>
          <w:rFonts w:ascii="Arial" w:hAnsi="Arial" w:cs="Arial"/>
          <w:sz w:val="20"/>
          <w:szCs w:val="20"/>
        </w:rPr>
        <w:t>)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7691E70" w14:textId="77777777" w:rsidR="00E83147" w:rsidRDefault="00F4177D" w:rsidP="00E83147">
            <w:pPr>
              <w:pStyle w:val="texte"/>
              <w:ind w:left="0"/>
              <w:rPr>
                <w:rFonts w:cs="Arial"/>
              </w:rPr>
            </w:pPr>
            <w:r>
              <w:rPr>
                <w:rFonts w:cs="Arial"/>
              </w:rPr>
              <w:t>DUMAS Cyrille</w:t>
            </w:r>
          </w:p>
          <w:p w14:paraId="3BACCA28" w14:textId="020124F0" w:rsidR="00C7631C" w:rsidRPr="00DC4013" w:rsidRDefault="00C7631C" w:rsidP="00E83147">
            <w:pPr>
              <w:pStyle w:val="texte"/>
              <w:ind w:left="0"/>
              <w:rPr>
                <w:rFonts w:cs="Arial"/>
              </w:rPr>
            </w:pPr>
            <w:r>
              <w:rPr>
                <w:rFonts w:cs="Arial"/>
              </w:rPr>
              <w:t>VOIRIN Ludovic</w:t>
            </w:r>
          </w:p>
        </w:tc>
        <w:tc>
          <w:tcPr>
            <w:tcW w:w="2440" w:type="dxa"/>
          </w:tcPr>
          <w:p w14:paraId="79F403AA" w14:textId="77777777" w:rsidR="00E83147" w:rsidRDefault="00F4177D" w:rsidP="00E83147">
            <w:pPr>
              <w:pStyle w:val="texte"/>
              <w:ind w:left="0"/>
              <w:rPr>
                <w:rFonts w:cs="Arial"/>
              </w:rPr>
            </w:pPr>
            <w:r>
              <w:rPr>
                <w:rFonts w:cs="Arial"/>
              </w:rPr>
              <w:t>01-</w:t>
            </w:r>
            <w:r w:rsidR="00C7631C">
              <w:rPr>
                <w:rFonts w:cs="Arial"/>
              </w:rPr>
              <w:t>46-1640-27</w:t>
            </w:r>
          </w:p>
          <w:p w14:paraId="6ED430C7" w14:textId="57D98C5B" w:rsidR="00C7631C" w:rsidRPr="00DC4013" w:rsidRDefault="00C7631C" w:rsidP="00E83147">
            <w:pPr>
              <w:pStyle w:val="texte"/>
              <w:ind w:left="0"/>
              <w:rPr>
                <w:rFonts w:cs="Arial"/>
              </w:rPr>
            </w:pPr>
            <w:r>
              <w:rPr>
                <w:rFonts w:cs="Arial"/>
              </w:rPr>
              <w:t>01-46-16-40-33</w:t>
            </w:r>
          </w:p>
        </w:tc>
        <w:tc>
          <w:tcPr>
            <w:tcW w:w="2375" w:type="dxa"/>
          </w:tcPr>
          <w:p w14:paraId="4F124602" w14:textId="77777777" w:rsidR="00E83147" w:rsidRDefault="00C7631C" w:rsidP="00E83147">
            <w:pPr>
              <w:pStyle w:val="texte"/>
              <w:ind w:left="0"/>
              <w:rPr>
                <w:rFonts w:cs="Arial"/>
              </w:rPr>
            </w:pPr>
            <w:hyperlink r:id="rId15" w:history="1">
              <w:r w:rsidRPr="00C7631C">
                <w:rPr>
                  <w:rStyle w:val="Lienhypertexte"/>
                  <w:rFonts w:cs="Arial"/>
                  <w:u w:val="none"/>
                </w:rPr>
                <w:t>cyrille.dumas@asnr.fr</w:t>
              </w:r>
            </w:hyperlink>
            <w:r w:rsidRPr="00C7631C">
              <w:rPr>
                <w:rFonts w:cs="Arial"/>
              </w:rPr>
              <w:t xml:space="preserve"> </w:t>
            </w:r>
          </w:p>
          <w:p w14:paraId="5D6030BC" w14:textId="6C96BE2E" w:rsidR="00C7631C" w:rsidRPr="00D04388" w:rsidRDefault="00D04388" w:rsidP="00E83147">
            <w:pPr>
              <w:pStyle w:val="texte"/>
              <w:ind w:left="0"/>
              <w:rPr>
                <w:rFonts w:cs="Arial"/>
              </w:rPr>
            </w:pPr>
            <w:hyperlink r:id="rId16" w:history="1">
              <w:r w:rsidRPr="00D04388">
                <w:rPr>
                  <w:rStyle w:val="Lienhypertexte"/>
                  <w:rFonts w:cs="Arial"/>
                  <w:u w:val="none"/>
                </w:rPr>
                <w:t>ludovic.voirin@asnr.fr</w:t>
              </w:r>
            </w:hyperlink>
            <w:r w:rsidRPr="00D04388">
              <w:rPr>
                <w:rFonts w:cs="Arial"/>
              </w:rPr>
              <w:t xml:space="preserve"> </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46"/>
        <w:gridCol w:w="2401"/>
        <w:gridCol w:w="2428"/>
        <w:gridCol w:w="2409"/>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7C3AC02B" w:rsidR="00E83147" w:rsidRPr="00DC4013" w:rsidRDefault="00D04388" w:rsidP="00E83147">
            <w:pPr>
              <w:pStyle w:val="texte"/>
              <w:ind w:left="0"/>
              <w:rPr>
                <w:rFonts w:cs="Arial"/>
              </w:rPr>
            </w:pPr>
            <w:r>
              <w:rPr>
                <w:rFonts w:cs="Arial"/>
              </w:rPr>
              <w:t>BARRAL Guillaume</w:t>
            </w:r>
          </w:p>
        </w:tc>
        <w:tc>
          <w:tcPr>
            <w:tcW w:w="2440" w:type="dxa"/>
          </w:tcPr>
          <w:p w14:paraId="333C502D" w14:textId="097A05C4" w:rsidR="00E83147" w:rsidRPr="00DC4013" w:rsidRDefault="00D04388" w:rsidP="00E83147">
            <w:pPr>
              <w:pStyle w:val="texte"/>
              <w:ind w:left="0"/>
              <w:rPr>
                <w:rFonts w:cs="Arial"/>
              </w:rPr>
            </w:pPr>
            <w:r>
              <w:rPr>
                <w:rFonts w:cs="Arial"/>
              </w:rPr>
              <w:t>01-58-35-91-56</w:t>
            </w:r>
          </w:p>
        </w:tc>
        <w:tc>
          <w:tcPr>
            <w:tcW w:w="2375" w:type="dxa"/>
          </w:tcPr>
          <w:p w14:paraId="2BDC8BDE" w14:textId="29378B42" w:rsidR="00E83147" w:rsidRPr="00D04388" w:rsidRDefault="00D04388" w:rsidP="00E83147">
            <w:pPr>
              <w:pStyle w:val="texte"/>
              <w:ind w:left="0"/>
              <w:rPr>
                <w:rFonts w:cs="Arial"/>
              </w:rPr>
            </w:pPr>
            <w:hyperlink r:id="rId17" w:history="1">
              <w:r w:rsidRPr="00D04388">
                <w:rPr>
                  <w:rStyle w:val="Lienhypertexte"/>
                  <w:rFonts w:cs="Arial"/>
                  <w:u w:val="none"/>
                </w:rPr>
                <w:t>guillaume.barral@asnr.fr</w:t>
              </w:r>
            </w:hyperlink>
            <w:r w:rsidRPr="00D04388">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Default="00DC4013" w:rsidP="00DC4013">
      <w:pPr>
        <w:shd w:val="clear" w:color="auto" w:fill="FFFFFF"/>
        <w:spacing w:line="360" w:lineRule="auto"/>
        <w:ind w:left="2062" w:firstLine="210"/>
        <w:rPr>
          <w:rFonts w:ascii="Arial" w:hAnsi="Arial" w:cs="Arial"/>
          <w:sz w:val="20"/>
          <w:szCs w:val="20"/>
        </w:rPr>
      </w:pPr>
    </w:p>
    <w:p w14:paraId="1B5D60F1" w14:textId="77777777" w:rsidR="00D04388" w:rsidRDefault="00D04388" w:rsidP="00DC4013">
      <w:pPr>
        <w:shd w:val="clear" w:color="auto" w:fill="FFFFFF"/>
        <w:spacing w:line="360" w:lineRule="auto"/>
        <w:ind w:left="2062" w:firstLine="210"/>
        <w:rPr>
          <w:rFonts w:ascii="Arial" w:hAnsi="Arial" w:cs="Arial"/>
          <w:sz w:val="20"/>
          <w:szCs w:val="20"/>
        </w:rPr>
      </w:pPr>
    </w:p>
    <w:p w14:paraId="47C3A26C" w14:textId="77777777" w:rsidR="00D04388" w:rsidRDefault="00D04388" w:rsidP="00DC4013">
      <w:pPr>
        <w:shd w:val="clear" w:color="auto" w:fill="FFFFFF"/>
        <w:spacing w:line="360" w:lineRule="auto"/>
        <w:ind w:left="2062" w:firstLine="210"/>
        <w:rPr>
          <w:rFonts w:ascii="Arial" w:hAnsi="Arial" w:cs="Arial"/>
          <w:sz w:val="20"/>
          <w:szCs w:val="20"/>
        </w:rPr>
      </w:pPr>
    </w:p>
    <w:p w14:paraId="67547686" w14:textId="77777777" w:rsidR="00D04388" w:rsidRPr="00DC4013" w:rsidRDefault="00D04388"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7C5E582A" w:rsidR="00E83147" w:rsidRPr="00DC4013" w:rsidRDefault="00D04388" w:rsidP="00E83147">
            <w:pPr>
              <w:pStyle w:val="texte"/>
              <w:ind w:left="0"/>
              <w:rPr>
                <w:rFonts w:cs="Arial"/>
              </w:rPr>
            </w:pPr>
            <w:r w:rsidRPr="00F6382A">
              <w:rPr>
                <w:rFonts w:cs="Arial"/>
              </w:rPr>
              <w:t>DAF/SAC/CCA -  BP17 – 92262 FONTENAY-AU</w:t>
            </w:r>
            <w:r>
              <w:rPr>
                <w:rFonts w:cs="Arial"/>
              </w:rPr>
              <w:t>X-ROSES Cedex</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w:t>
      </w:r>
      <w:r w:rsidR="0045284A">
        <w:rPr>
          <w:rFonts w:ascii="Arial" w:hAnsi="Arial" w:cs="Arial"/>
          <w:sz w:val="20"/>
          <w:szCs w:val="20"/>
        </w:rPr>
        <w:t>, dans les conditions et selon les modalités prévues au CCAP,</w:t>
      </w:r>
      <w:r>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211605079"/>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8"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9"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211605080"/>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20"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lastRenderedPageBreak/>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1"/>
      <w:footerReference w:type="default" r:id="rId22"/>
      <w:headerReference w:type="first" r:id="rId23"/>
      <w:footerReference w:type="first" r:id="rId24"/>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52B33" w14:textId="77777777" w:rsidR="005C6757" w:rsidRDefault="005C6757" w:rsidP="00CD6E3B">
      <w:pPr>
        <w:spacing w:after="0" w:line="240" w:lineRule="auto"/>
      </w:pPr>
      <w:r>
        <w:separator/>
      </w:r>
    </w:p>
  </w:endnote>
  <w:endnote w:type="continuationSeparator" w:id="0">
    <w:p w14:paraId="7AF34234" w14:textId="77777777" w:rsidR="005C6757" w:rsidRDefault="005C6757"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5A2C1" w14:textId="77777777" w:rsidR="005C6757" w:rsidRDefault="005C6757" w:rsidP="00CD6E3B">
      <w:pPr>
        <w:spacing w:after="0" w:line="240" w:lineRule="auto"/>
      </w:pPr>
      <w:r>
        <w:separator/>
      </w:r>
    </w:p>
  </w:footnote>
  <w:footnote w:type="continuationSeparator" w:id="0">
    <w:p w14:paraId="46357102" w14:textId="77777777" w:rsidR="005C6757" w:rsidRDefault="005C6757"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D1D44"/>
    <w:rsid w:val="002D5C99"/>
    <w:rsid w:val="002E0258"/>
    <w:rsid w:val="002E331C"/>
    <w:rsid w:val="002E589E"/>
    <w:rsid w:val="002F4C6F"/>
    <w:rsid w:val="002F6A73"/>
    <w:rsid w:val="003111AB"/>
    <w:rsid w:val="00321C73"/>
    <w:rsid w:val="00324A8A"/>
    <w:rsid w:val="00332147"/>
    <w:rsid w:val="00341126"/>
    <w:rsid w:val="00341FF1"/>
    <w:rsid w:val="003566E0"/>
    <w:rsid w:val="00362015"/>
    <w:rsid w:val="00367AA1"/>
    <w:rsid w:val="00371FFC"/>
    <w:rsid w:val="0037734F"/>
    <w:rsid w:val="00386B8D"/>
    <w:rsid w:val="00392078"/>
    <w:rsid w:val="00394C8C"/>
    <w:rsid w:val="003A1ED6"/>
    <w:rsid w:val="003A4B0B"/>
    <w:rsid w:val="003A4E0A"/>
    <w:rsid w:val="003A7FA3"/>
    <w:rsid w:val="00406753"/>
    <w:rsid w:val="0040721A"/>
    <w:rsid w:val="004120DA"/>
    <w:rsid w:val="00413BDA"/>
    <w:rsid w:val="0045009D"/>
    <w:rsid w:val="0045284A"/>
    <w:rsid w:val="004628BA"/>
    <w:rsid w:val="00464D77"/>
    <w:rsid w:val="004709AF"/>
    <w:rsid w:val="004869B5"/>
    <w:rsid w:val="004D1144"/>
    <w:rsid w:val="004F52AE"/>
    <w:rsid w:val="0051358C"/>
    <w:rsid w:val="0053080E"/>
    <w:rsid w:val="00537087"/>
    <w:rsid w:val="00547C08"/>
    <w:rsid w:val="00564BCA"/>
    <w:rsid w:val="0057791A"/>
    <w:rsid w:val="00583538"/>
    <w:rsid w:val="0058368E"/>
    <w:rsid w:val="0059707A"/>
    <w:rsid w:val="005A6D75"/>
    <w:rsid w:val="005B478A"/>
    <w:rsid w:val="005C6757"/>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0D74"/>
    <w:rsid w:val="00675A2E"/>
    <w:rsid w:val="00692904"/>
    <w:rsid w:val="006B2BF5"/>
    <w:rsid w:val="006C0BD4"/>
    <w:rsid w:val="006C7D8D"/>
    <w:rsid w:val="006D3FFD"/>
    <w:rsid w:val="006E0EAE"/>
    <w:rsid w:val="00717A24"/>
    <w:rsid w:val="00722623"/>
    <w:rsid w:val="00724CA9"/>
    <w:rsid w:val="00730807"/>
    <w:rsid w:val="00733F5F"/>
    <w:rsid w:val="00735980"/>
    <w:rsid w:val="00736822"/>
    <w:rsid w:val="00737146"/>
    <w:rsid w:val="007641E2"/>
    <w:rsid w:val="00766305"/>
    <w:rsid w:val="00774ACA"/>
    <w:rsid w:val="00775D1D"/>
    <w:rsid w:val="00775FA6"/>
    <w:rsid w:val="00782F4C"/>
    <w:rsid w:val="00785219"/>
    <w:rsid w:val="00786AD0"/>
    <w:rsid w:val="00796188"/>
    <w:rsid w:val="007A50EF"/>
    <w:rsid w:val="007D6867"/>
    <w:rsid w:val="007E4485"/>
    <w:rsid w:val="0080067D"/>
    <w:rsid w:val="008046BB"/>
    <w:rsid w:val="008064F2"/>
    <w:rsid w:val="00814963"/>
    <w:rsid w:val="00817CC5"/>
    <w:rsid w:val="00833B1C"/>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32F94"/>
    <w:rsid w:val="0093352A"/>
    <w:rsid w:val="00936096"/>
    <w:rsid w:val="00937391"/>
    <w:rsid w:val="00946006"/>
    <w:rsid w:val="00967C8A"/>
    <w:rsid w:val="00973330"/>
    <w:rsid w:val="0097483F"/>
    <w:rsid w:val="0097655D"/>
    <w:rsid w:val="00981CFE"/>
    <w:rsid w:val="00983141"/>
    <w:rsid w:val="009B0645"/>
    <w:rsid w:val="009B1CF8"/>
    <w:rsid w:val="009D0DE8"/>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57654"/>
    <w:rsid w:val="00A6483F"/>
    <w:rsid w:val="00A7255C"/>
    <w:rsid w:val="00A72C44"/>
    <w:rsid w:val="00A76F69"/>
    <w:rsid w:val="00A81D47"/>
    <w:rsid w:val="00A83E75"/>
    <w:rsid w:val="00A845BF"/>
    <w:rsid w:val="00AB3BDD"/>
    <w:rsid w:val="00AB43A8"/>
    <w:rsid w:val="00AC458A"/>
    <w:rsid w:val="00AC6B6C"/>
    <w:rsid w:val="00AF21FB"/>
    <w:rsid w:val="00AF4FE4"/>
    <w:rsid w:val="00B2420E"/>
    <w:rsid w:val="00B37527"/>
    <w:rsid w:val="00B45D2B"/>
    <w:rsid w:val="00B47716"/>
    <w:rsid w:val="00B55CE0"/>
    <w:rsid w:val="00B60A63"/>
    <w:rsid w:val="00B7157C"/>
    <w:rsid w:val="00B75F1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573"/>
    <w:rsid w:val="00C33A8B"/>
    <w:rsid w:val="00C5493B"/>
    <w:rsid w:val="00C645B6"/>
    <w:rsid w:val="00C71633"/>
    <w:rsid w:val="00C7631C"/>
    <w:rsid w:val="00C82EF2"/>
    <w:rsid w:val="00CB7E4B"/>
    <w:rsid w:val="00CC0A62"/>
    <w:rsid w:val="00CC0B43"/>
    <w:rsid w:val="00CC1A06"/>
    <w:rsid w:val="00CC1B59"/>
    <w:rsid w:val="00CC6C22"/>
    <w:rsid w:val="00CD3F8D"/>
    <w:rsid w:val="00CD6E3B"/>
    <w:rsid w:val="00CF5103"/>
    <w:rsid w:val="00D04388"/>
    <w:rsid w:val="00D23DD3"/>
    <w:rsid w:val="00D25329"/>
    <w:rsid w:val="00D35106"/>
    <w:rsid w:val="00D44B84"/>
    <w:rsid w:val="00D45990"/>
    <w:rsid w:val="00D52451"/>
    <w:rsid w:val="00D6446D"/>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177D"/>
    <w:rsid w:val="00F4468D"/>
    <w:rsid w:val="00F46FBD"/>
    <w:rsid w:val="00F51304"/>
    <w:rsid w:val="00F51D3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guillaume.barral@asnr.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udovic.voirin@asnr.fr"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cyrille.dumas@asnr.f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 Id="rId27"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FB2BC5" w:rsidP="00FB2BC5">
          <w:pPr>
            <w:pStyle w:val="6BC3EFA08A334CCD990BB2E814537BE32"/>
          </w:pPr>
          <w:r w:rsidRPr="003566E0">
            <w:rPr>
              <w:rStyle w:val="Textedelespacerserv"/>
              <w:rFonts w:ascii="Arial" w:hAnsi="Arial" w:cs="Arial"/>
              <w:color w:val="0000FF"/>
              <w:sz w:val="20"/>
              <w:szCs w:val="20"/>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FB2BC5" w:rsidP="00FB2BC5">
          <w:pPr>
            <w:pStyle w:val="6FD53D36166B4CC4BF980C3D053D6AC42"/>
          </w:pPr>
          <w:r w:rsidRPr="003566E0">
            <w:rPr>
              <w:rStyle w:val="Textedelespacerserv"/>
              <w:rFonts w:ascii="Arial" w:hAnsi="Arial" w:cs="Arial"/>
              <w:color w:val="FF0000"/>
              <w:sz w:val="20"/>
              <w:szCs w:val="2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FB2BC5" w:rsidP="00FB2BC5">
          <w:pPr>
            <w:pStyle w:val="3B78A5B5BC8747139B1627F50B84DD7A2"/>
          </w:pPr>
          <w:r w:rsidRPr="003566E0">
            <w:rPr>
              <w:rStyle w:val="Textedelespacerserv"/>
              <w:rFonts w:ascii="Arial" w:hAnsi="Arial" w:cs="Arial"/>
              <w:color w:val="00B050"/>
              <w:sz w:val="20"/>
              <w:szCs w:val="2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FB2BC5" w:rsidP="00FB2BC5">
          <w:pPr>
            <w:pStyle w:val="0368E5F722A044A29E4A21BDF0BCB11E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color w:val="BF4E14" w:themeColor="accent2" w:themeShade="BF"/>
              <w:sz w:val="20"/>
              <w:szCs w:val="20"/>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FB2BC5" w:rsidP="00FB2BC5">
          <w:pPr>
            <w:pStyle w:val="096BA05114A0479FBC5C546F851508C72"/>
          </w:pPr>
          <w:r w:rsidRPr="003566E0">
            <w:rPr>
              <w:rStyle w:val="Textedelespacerserv"/>
              <w:rFonts w:ascii="Arial" w:hAnsi="Arial" w:cs="Arial"/>
              <w:color w:val="FF0000"/>
              <w:sz w:val="20"/>
              <w:szCs w:val="20"/>
              <w:u w:val="single"/>
            </w:rPr>
            <w:t>CHOISIR</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70D74"/>
    <w:rsid w:val="00680686"/>
    <w:rsid w:val="00681E4E"/>
    <w:rsid w:val="006F2408"/>
    <w:rsid w:val="00730807"/>
    <w:rsid w:val="00752D52"/>
    <w:rsid w:val="00775D1D"/>
    <w:rsid w:val="007A258B"/>
    <w:rsid w:val="007D6867"/>
    <w:rsid w:val="007E5050"/>
    <w:rsid w:val="00885AB7"/>
    <w:rsid w:val="008A4768"/>
    <w:rsid w:val="008B3B29"/>
    <w:rsid w:val="008C49C9"/>
    <w:rsid w:val="008C5347"/>
    <w:rsid w:val="008D5E11"/>
    <w:rsid w:val="009671AD"/>
    <w:rsid w:val="00993C26"/>
    <w:rsid w:val="009D2220"/>
    <w:rsid w:val="009E4B20"/>
    <w:rsid w:val="00A02D36"/>
    <w:rsid w:val="00A33042"/>
    <w:rsid w:val="00A57654"/>
    <w:rsid w:val="00A743A2"/>
    <w:rsid w:val="00AC7D00"/>
    <w:rsid w:val="00AE5034"/>
    <w:rsid w:val="00B26C6A"/>
    <w:rsid w:val="00B37527"/>
    <w:rsid w:val="00B64393"/>
    <w:rsid w:val="00B75F1C"/>
    <w:rsid w:val="00BD7302"/>
    <w:rsid w:val="00C06BBA"/>
    <w:rsid w:val="00C078AC"/>
    <w:rsid w:val="00C524EA"/>
    <w:rsid w:val="00C624E8"/>
    <w:rsid w:val="00C645B6"/>
    <w:rsid w:val="00C71633"/>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13</Pages>
  <Words>1908</Words>
  <Characters>10497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BARRAL Guillaume</cp:lastModifiedBy>
  <cp:revision>57</cp:revision>
  <cp:lastPrinted>2023-04-04T08:25:00Z</cp:lastPrinted>
  <dcterms:created xsi:type="dcterms:W3CDTF">2025-01-31T08:53:00Z</dcterms:created>
  <dcterms:modified xsi:type="dcterms:W3CDTF">2025-10-17T12:51:00Z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